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9A" w:rsidRDefault="00970F17">
      <w:r w:rsidRPr="000B39BD">
        <w:rPr>
          <w:b/>
          <w:sz w:val="32"/>
          <w:szCs w:val="32"/>
        </w:rPr>
        <w:fldChar w:fldCharType="begin"/>
      </w:r>
      <w:r w:rsidR="00EE6B4E" w:rsidRPr="000B39BD">
        <w:rPr>
          <w:b/>
          <w:sz w:val="32"/>
          <w:szCs w:val="32"/>
        </w:rPr>
        <w:instrText>HYPERLINK "https://gossluzhba.gov.ru/anticorruption" \t "_blank"</w:instrText>
      </w:r>
      <w:r w:rsidRPr="000B39BD">
        <w:rPr>
          <w:b/>
          <w:sz w:val="32"/>
          <w:szCs w:val="32"/>
        </w:rPr>
        <w:fldChar w:fldCharType="separate"/>
      </w:r>
      <w:r w:rsidR="00F2789A" w:rsidRPr="000B39BD">
        <w:rPr>
          <w:rStyle w:val="a3"/>
          <w:rFonts w:ascii="Arial" w:hAnsi="Arial" w:cs="Arial"/>
          <w:b/>
          <w:color w:val="5975B9"/>
          <w:sz w:val="32"/>
          <w:szCs w:val="32"/>
          <w:shd w:val="clear" w:color="auto" w:fill="FFFFFF"/>
        </w:rPr>
        <w:t>Специализированный информационно-методический ресурс по вопросам противодействия коррупции</w:t>
      </w:r>
      <w:r w:rsidRPr="000B39BD">
        <w:rPr>
          <w:b/>
          <w:sz w:val="32"/>
          <w:szCs w:val="32"/>
        </w:rPr>
        <w:fldChar w:fldCharType="end"/>
      </w:r>
      <w:r w:rsidR="00F2789A" w:rsidRPr="000B39BD">
        <w:rPr>
          <w:rFonts w:ascii="Arial" w:hAnsi="Arial" w:cs="Arial"/>
          <w:b/>
          <w:color w:val="3A3C40"/>
          <w:sz w:val="32"/>
          <w:szCs w:val="32"/>
          <w:shd w:val="clear" w:color="auto" w:fill="FFFFFF"/>
        </w:rPr>
        <w:t> н</w:t>
      </w:r>
      <w:r w:rsidR="00F2789A">
        <w:rPr>
          <w:rFonts w:ascii="Arial" w:hAnsi="Arial" w:cs="Arial"/>
          <w:color w:val="3A3C40"/>
          <w:sz w:val="16"/>
          <w:szCs w:val="16"/>
          <w:shd w:val="clear" w:color="auto" w:fill="FFFFFF"/>
        </w:rPr>
        <w:t xml:space="preserve">а 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(с возможностью перехода к 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hyperlink r:id="rId4" w:history="1">
        <w:r w:rsidR="00F2789A" w:rsidRPr="0002233B">
          <w:rPr>
            <w:rStyle w:val="a3"/>
          </w:rPr>
          <w:t>https://gossluzhba.gov.ru/anticorruption/corruption-prevention</w:t>
        </w:r>
      </w:hyperlink>
    </w:p>
    <w:p w:rsidR="000B39BD" w:rsidRDefault="000B39BD"/>
    <w:p w:rsidR="000B39BD" w:rsidRPr="00A4071D" w:rsidRDefault="000B39BD" w:rsidP="000B39BD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A4071D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 xml:space="preserve">Обзор практики </w:t>
      </w:r>
      <w:proofErr w:type="spellStart"/>
      <w:r w:rsidRPr="00A4071D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правоприменения</w:t>
      </w:r>
      <w:proofErr w:type="spellEnd"/>
      <w:r w:rsidRPr="00A4071D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 xml:space="preserve"> в сфере конфликта интересов</w:t>
      </w:r>
    </w:p>
    <w:p w:rsidR="000B39BD" w:rsidRPr="00A4071D" w:rsidRDefault="000B39BD" w:rsidP="000B39BD">
      <w:pPr>
        <w:shd w:val="clear" w:color="auto" w:fill="FFFFFF"/>
        <w:spacing w:after="300" w:line="240" w:lineRule="auto"/>
        <w:jc w:val="both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A4071D">
        <w:rPr>
          <w:rFonts w:ascii="SegoeUI" w:eastAsia="Times New Roman" w:hAnsi="SegoeUI" w:cs="Times New Roman"/>
          <w:color w:val="333333"/>
          <w:sz w:val="16"/>
          <w:szCs w:val="16"/>
        </w:rPr>
        <w:t>Обзоры подготавливаются в соответствии с протоколом заседания президиума Совета при Президенте Российской Федерации по противодействию коррупции от 27 июня 2017 г. № 59 и 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39BD" w:rsidRDefault="000B39BD" w:rsidP="000B39BD">
      <w:r w:rsidRPr="00A4071D">
        <w:t>https://mintrud.gov.ru/ministry/programms/anticorruption/9/13</w:t>
      </w:r>
    </w:p>
    <w:p w:rsidR="000B39BD" w:rsidRDefault="000B39BD"/>
    <w:p w:rsidR="000B39BD" w:rsidRDefault="000B39BD"/>
    <w:p w:rsidR="000B39BD" w:rsidRPr="000B39BD" w:rsidRDefault="000B39BD" w:rsidP="000B39BD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0B39BD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0B39BD" w:rsidRDefault="000B39BD" w:rsidP="000B39BD">
      <w:pPr>
        <w:shd w:val="clear" w:color="auto" w:fill="FFFFFF"/>
        <w:spacing w:after="300" w:line="240" w:lineRule="auto"/>
        <w:jc w:val="both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0B39BD">
        <w:rPr>
          <w:rFonts w:ascii="SegoeUI" w:eastAsia="Times New Roman" w:hAnsi="SegoeUI" w:cs="Times New Roman"/>
          <w:color w:val="333333"/>
          <w:sz w:val="16"/>
          <w:szCs w:val="16"/>
        </w:rPr>
        <w:t>В соответствии с подпунктом «6а» пункта 2 поручения Правительства Российской Федерации от 30 апреля 2016 г. № ДМ-П17-2666 во исполнение абзаца второго подпункта «ж» пункта 1 Национального плана противодействия коррупции на 2016-2017 годы, утвержденного Указом Президента Российской Федерации от 1 апреля 2016 г. № 147, Минтрудом России направлены в федеральные государственные органы и руководителям высших органов исполнительной власти субъектов Российской Федерации для использования в работе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D26BBF" w:rsidRPr="00D26BBF" w:rsidRDefault="00D26BBF" w:rsidP="000B39BD">
      <w:pPr>
        <w:shd w:val="clear" w:color="auto" w:fill="FFFFFF"/>
        <w:spacing w:after="30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r w:rsidRPr="00D26BBF">
        <w:rPr>
          <w:rFonts w:ascii="SegoeUI" w:eastAsia="Times New Roman" w:hAnsi="SegoeUI" w:cs="Times New Roman"/>
          <w:color w:val="333333"/>
          <w:sz w:val="24"/>
          <w:szCs w:val="24"/>
        </w:rPr>
        <w:t>https://mintrud.gov.ru/ministry/programms/anticorruption/9/4</w:t>
      </w:r>
    </w:p>
    <w:p w:rsidR="000B39BD" w:rsidRDefault="000B39BD"/>
    <w:p w:rsidR="00D26BBF" w:rsidRPr="00D26BBF" w:rsidRDefault="00D26BBF" w:rsidP="00D26BBF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D26BBF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Критерии привлечения к ответственности за коррупционные правонарушения</w:t>
      </w:r>
    </w:p>
    <w:p w:rsidR="00D26BBF" w:rsidRPr="00D26BBF" w:rsidRDefault="00D26BBF" w:rsidP="00D26BBF">
      <w:pPr>
        <w:shd w:val="clear" w:color="auto" w:fill="FFFFFF"/>
        <w:spacing w:after="300" w:line="240" w:lineRule="auto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D26BBF">
        <w:rPr>
          <w:rFonts w:ascii="SegoeUI" w:eastAsia="Times New Roman" w:hAnsi="SegoeUI" w:cs="Times New Roman"/>
          <w:color w:val="333333"/>
          <w:sz w:val="16"/>
          <w:szCs w:val="16"/>
        </w:rPr>
        <w:lastRenderedPageBreak/>
        <w:t>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г. № ММ-П17-12165 и во исполнение подпункта "б" пункта 15 Национального плана противодействия коррупции на 2021 – 2024 годы, утвержденного Указом Президента Российской Федерации от 16 августа 2021 г. № 478 "О Национальном плане противодействия коррупции на 2021 – 2024 годы", совместно с федеральными органами исполнительной власти и при участии Генеральной прокуратуры Российской Федерации,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обзор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коррупции.</w:t>
      </w:r>
    </w:p>
    <w:p w:rsidR="00F2789A" w:rsidRDefault="00D26BBF">
      <w:hyperlink r:id="rId5" w:history="1">
        <w:r w:rsidRPr="009A6705">
          <w:rPr>
            <w:rStyle w:val="a3"/>
          </w:rPr>
          <w:t>https://mintrud.gov.ru/ministry/programms/anticorruption/9/7</w:t>
        </w:r>
      </w:hyperlink>
    </w:p>
    <w:p w:rsidR="00D26BBF" w:rsidRDefault="00D26BBF"/>
    <w:p w:rsidR="00D26BBF" w:rsidRPr="00D26BBF" w:rsidRDefault="00D26BBF" w:rsidP="00D26BBF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D26BBF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Оценка коррупционных рисков, возникающих при реализации функций</w:t>
      </w:r>
    </w:p>
    <w:p w:rsidR="00D26BBF" w:rsidRPr="00D26BBF" w:rsidRDefault="00D26BBF" w:rsidP="00D26BBF">
      <w:pPr>
        <w:shd w:val="clear" w:color="auto" w:fill="FFFFFF"/>
        <w:spacing w:after="300" w:line="240" w:lineRule="auto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D26BBF">
        <w:rPr>
          <w:rFonts w:ascii="SegoeUI" w:eastAsia="Times New Roman" w:hAnsi="SegoeUI" w:cs="Times New Roman"/>
          <w:color w:val="333333"/>
          <w:sz w:val="16"/>
          <w:szCs w:val="16"/>
        </w:rPr>
        <w:t>Настоящие методические рекомендации подготовлены в соответствии с абзацем четвертым подпункта «и» пункта 2 Национального плана противодействия коррупции на 2012 – 2013 годы, утвержденного Указом Президента Российской Федерации от 13 марта 2012 г. № 297, и абзацами вторым и четвертым подпункта «с» пункта 2 Указа Президента Российской Федерации от 7 мая 2012 г. №</w:t>
      </w:r>
      <w:r w:rsidRPr="00D26BBF">
        <w:rPr>
          <w:rFonts w:ascii="SegoeUI" w:eastAsia="Times New Roman" w:hAnsi="SegoeUI" w:cs="Times New Roman"/>
          <w:color w:val="333333"/>
          <w:sz w:val="16"/>
          <w:szCs w:val="16"/>
          <w:lang w:val="en-US"/>
        </w:rPr>
        <w:t> </w:t>
      </w:r>
      <w:r w:rsidRPr="00D26BBF">
        <w:rPr>
          <w:rFonts w:ascii="SegoeUI" w:eastAsia="Times New Roman" w:hAnsi="SegoeUI" w:cs="Times New Roman"/>
          <w:color w:val="333333"/>
          <w:sz w:val="16"/>
          <w:szCs w:val="16"/>
        </w:rPr>
        <w:t>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возникающих при реализации функций.</w:t>
      </w:r>
    </w:p>
    <w:p w:rsidR="00D26BBF" w:rsidRDefault="00D26BBF">
      <w:hyperlink r:id="rId6" w:history="1">
        <w:r w:rsidRPr="009A6705">
          <w:rPr>
            <w:rStyle w:val="a3"/>
          </w:rPr>
          <w:t>https://mintrud.gov.ru/ministry/programms/anticorruption/9/8</w:t>
        </w:r>
      </w:hyperlink>
    </w:p>
    <w:p w:rsidR="00D26BBF" w:rsidRDefault="00D26BBF"/>
    <w:p w:rsidR="00D26BBF" w:rsidRPr="00D26BBF" w:rsidRDefault="00D26BBF" w:rsidP="00D26BBF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D26BBF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Обзор типовых ситуаций конфликта интересов на государственной службе Российской Федерации и порядка их урегулирования</w:t>
      </w:r>
    </w:p>
    <w:p w:rsidR="00D26BBF" w:rsidRDefault="00D26BBF" w:rsidP="00D26BBF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D26BBF">
        <w:rPr>
          <w:rFonts w:ascii="SegoeUI" w:eastAsia="Times New Roman" w:hAnsi="SegoeUI" w:cs="Times New Roman"/>
          <w:color w:val="333333"/>
          <w:sz w:val="16"/>
          <w:szCs w:val="16"/>
        </w:rPr>
        <w:t>В приложении данного подраздела размещен и доступен для скачивания Обзор типовых ситуаций конфликта интересов на государственной службе Российской Федерации и порядка их урегулирования.</w:t>
      </w:r>
    </w:p>
    <w:p w:rsidR="00D26BBF" w:rsidRPr="00D26BBF" w:rsidRDefault="00D26BBF" w:rsidP="00D26BBF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333333"/>
          <w:sz w:val="16"/>
          <w:szCs w:val="16"/>
        </w:rPr>
      </w:pPr>
    </w:p>
    <w:p w:rsidR="00D26BBF" w:rsidRDefault="00D26BBF">
      <w:hyperlink r:id="rId7" w:history="1">
        <w:r w:rsidRPr="009A6705">
          <w:rPr>
            <w:rStyle w:val="a3"/>
          </w:rPr>
          <w:t>https://mintrud.gov.ru/ministry/programms/anticorruption/9/1</w:t>
        </w:r>
      </w:hyperlink>
    </w:p>
    <w:p w:rsidR="00D26BBF" w:rsidRDefault="00D26BBF"/>
    <w:p w:rsidR="00D26BBF" w:rsidRDefault="00D26BBF" w:rsidP="00D26BBF">
      <w:pPr>
        <w:pStyle w:val="1"/>
        <w:shd w:val="clear" w:color="auto" w:fill="FFFFFF"/>
        <w:spacing w:before="0" w:beforeAutospacing="0" w:after="250" w:afterAutospacing="0"/>
        <w:rPr>
          <w:rFonts w:ascii="SegoeUI" w:hAnsi="SegoeUI"/>
          <w:color w:val="000000"/>
        </w:rPr>
      </w:pPr>
      <w:r>
        <w:rPr>
          <w:rFonts w:ascii="SegoeUI" w:hAnsi="SegoeUI"/>
          <w:color w:val="000000"/>
        </w:rPr>
        <w:t>Комплекс мер, направленных на привлечение государственных и муниципальных служащих к противодействию коррупции</w:t>
      </w:r>
    </w:p>
    <w:p w:rsidR="00D26BBF" w:rsidRDefault="00D26BBF" w:rsidP="00D26BBF">
      <w:pPr>
        <w:pStyle w:val="a4"/>
        <w:shd w:val="clear" w:color="auto" w:fill="FFFFFF"/>
        <w:spacing w:before="0" w:beforeAutospacing="0" w:after="300" w:afterAutospacing="0"/>
        <w:jc w:val="both"/>
        <w:rPr>
          <w:rFonts w:ascii="SegoeUI" w:hAnsi="SegoeUI"/>
          <w:color w:val="333333"/>
          <w:sz w:val="16"/>
          <w:szCs w:val="16"/>
        </w:rPr>
      </w:pPr>
      <w:r>
        <w:rPr>
          <w:rFonts w:ascii="SegoeUI" w:hAnsi="SegoeUI"/>
          <w:color w:val="333333"/>
          <w:sz w:val="16"/>
          <w:szCs w:val="16"/>
        </w:rPr>
        <w:t>Министерством труда и социальной защиты Российской Федерации направлен для использования в работе Комплекс мер, направленных на привлечение государственных и муниципальных служащих к противодействию коррупции (</w:t>
      </w:r>
      <w:hyperlink r:id="rId8" w:history="1">
        <w:r>
          <w:rPr>
            <w:rStyle w:val="a3"/>
            <w:rFonts w:ascii="SegoeUI" w:hAnsi="SegoeUI"/>
            <w:color w:val="337AB7"/>
            <w:sz w:val="16"/>
            <w:szCs w:val="16"/>
          </w:rPr>
          <w:t>письмо от 19 марта 2013 г. № 18-2/10/2-1490</w:t>
        </w:r>
      </w:hyperlink>
      <w:r>
        <w:rPr>
          <w:rFonts w:ascii="SegoeUI" w:hAnsi="SegoeUI"/>
          <w:color w:val="333333"/>
          <w:sz w:val="16"/>
          <w:szCs w:val="16"/>
        </w:rPr>
        <w:t>).</w:t>
      </w:r>
    </w:p>
    <w:p w:rsidR="00D26BBF" w:rsidRDefault="00D26BBF">
      <w:hyperlink r:id="rId9" w:history="1">
        <w:r w:rsidRPr="009A6705">
          <w:rPr>
            <w:rStyle w:val="a3"/>
          </w:rPr>
          <w:t>https://mintrud.gov.ru/ministry/programms/anticorruption/9/6</w:t>
        </w:r>
      </w:hyperlink>
    </w:p>
    <w:p w:rsidR="00D26BBF" w:rsidRPr="00D26BBF" w:rsidRDefault="00D26BBF" w:rsidP="00D26BBF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D26BBF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lastRenderedPageBreak/>
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</w:r>
    </w:p>
    <w:p w:rsidR="00D26BBF" w:rsidRPr="00D26BBF" w:rsidRDefault="00D26BBF" w:rsidP="00D26BBF">
      <w:pPr>
        <w:shd w:val="clear" w:color="auto" w:fill="FFFFFF"/>
        <w:spacing w:after="300" w:line="240" w:lineRule="auto"/>
        <w:jc w:val="both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D26BBF">
        <w:rPr>
          <w:rFonts w:ascii="SegoeUI" w:eastAsia="Times New Roman" w:hAnsi="SegoeUI" w:cs="Times New Roman"/>
          <w:color w:val="333333"/>
          <w:sz w:val="16"/>
          <w:szCs w:val="16"/>
        </w:rPr>
        <w:t>В рамках осуществления полномочий, предусмотренных пунктом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Министерством труда и социальной защиты Российской Федерации подготовлены и направлены для использования в работе Рекомендации по соблюдению государственными (муниципальными) служащими норм этики в целях противодействия коррупции и иным правонарушениям (далее – Рекомендации).</w:t>
      </w:r>
    </w:p>
    <w:p w:rsidR="00D26BBF" w:rsidRDefault="00D26BBF">
      <w:hyperlink r:id="rId10" w:history="1">
        <w:r w:rsidRPr="009A6705">
          <w:rPr>
            <w:rStyle w:val="a3"/>
          </w:rPr>
          <w:t>https://mintrud.gov.ru/ministry/programms/anticorruption/9/11</w:t>
        </w:r>
      </w:hyperlink>
    </w:p>
    <w:p w:rsidR="00D26BBF" w:rsidRDefault="00D26BBF"/>
    <w:p w:rsidR="00545334" w:rsidRPr="00545334" w:rsidRDefault="00545334" w:rsidP="00545334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545334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Разъяснения по отдельным вопросам, связанным с получением должностными лицами подарков и их учету</w:t>
      </w:r>
    </w:p>
    <w:p w:rsidR="00545334" w:rsidRPr="00545334" w:rsidRDefault="00545334" w:rsidP="00545334">
      <w:pPr>
        <w:shd w:val="clear" w:color="auto" w:fill="FFFFFF"/>
        <w:spacing w:after="300" w:line="240" w:lineRule="auto"/>
        <w:jc w:val="both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545334">
        <w:rPr>
          <w:rFonts w:ascii="SegoeUI" w:eastAsia="Times New Roman" w:hAnsi="SegoeUI" w:cs="Times New Roman"/>
          <w:color w:val="333333"/>
          <w:sz w:val="16"/>
          <w:szCs w:val="16"/>
        </w:rPr>
        <w:t>Министерством труда и социальной защиты Российской Федерации в рамках реализации полномочий, предусмотренных пунктом 25 Указа Президента Российской Федерации от 2 апреля 2013 г. № 309 «О мерах по реализации отдельных положений Федерального закона «О противодействии коррупции» и пунктом 4 постановления Правительства Российской Федерации от 9 января 2014 г.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подготовлены 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 г. № 10.</w:t>
      </w:r>
    </w:p>
    <w:p w:rsidR="00545334" w:rsidRDefault="00545334">
      <w:hyperlink r:id="rId11" w:history="1">
        <w:r w:rsidRPr="009A6705">
          <w:rPr>
            <w:rStyle w:val="a3"/>
          </w:rPr>
          <w:t>https://mintrud.gov.ru/ministry/programms/anticorruption/9/18</w:t>
        </w:r>
      </w:hyperlink>
    </w:p>
    <w:p w:rsidR="00545334" w:rsidRDefault="00545334"/>
    <w:p w:rsidR="00545334" w:rsidRPr="00545334" w:rsidRDefault="00545334" w:rsidP="00545334">
      <w:pPr>
        <w:shd w:val="clear" w:color="auto" w:fill="FFFFFF"/>
        <w:spacing w:after="250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545334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Методические рекомендации по выявлению личной заинтересованности в закупках</w:t>
      </w:r>
    </w:p>
    <w:p w:rsidR="00545334" w:rsidRPr="00545334" w:rsidRDefault="00545334" w:rsidP="00545334">
      <w:pPr>
        <w:shd w:val="clear" w:color="auto" w:fill="FFFFFF"/>
        <w:spacing w:after="300" w:line="240" w:lineRule="auto"/>
        <w:jc w:val="both"/>
        <w:rPr>
          <w:rFonts w:ascii="SegoeUI" w:eastAsia="Times New Roman" w:hAnsi="SegoeUI" w:cs="Times New Roman"/>
          <w:color w:val="333333"/>
          <w:sz w:val="16"/>
          <w:szCs w:val="16"/>
        </w:rPr>
      </w:pPr>
      <w:r w:rsidRPr="00545334">
        <w:rPr>
          <w:rFonts w:ascii="SegoeUI" w:eastAsia="Times New Roman" w:hAnsi="SegoeUI" w:cs="Times New Roman"/>
          <w:color w:val="333333"/>
          <w:sz w:val="16"/>
          <w:szCs w:val="16"/>
        </w:rPr>
        <w:t>В настоящих Методических рекомендациях раскрывается алгоритм организации подразделением по профилактике коррупционных и иных правонарушений (далее – подразделение)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</w:r>
    </w:p>
    <w:p w:rsidR="00545334" w:rsidRDefault="00545334">
      <w:hyperlink r:id="rId12" w:history="1">
        <w:r w:rsidRPr="009A6705">
          <w:rPr>
            <w:rStyle w:val="a3"/>
          </w:rPr>
          <w:t>https://mintrud.gov.ru/ministry/programms/anticorruption/9/19</w:t>
        </w:r>
      </w:hyperlink>
    </w:p>
    <w:p w:rsidR="00545334" w:rsidRDefault="00545334"/>
    <w:p w:rsidR="00D26BBF" w:rsidRDefault="00D26BBF"/>
    <w:sectPr w:rsidR="00D26BBF" w:rsidSect="00EE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89A"/>
    <w:rsid w:val="000B39BD"/>
    <w:rsid w:val="00545334"/>
    <w:rsid w:val="00970F17"/>
    <w:rsid w:val="00D26BBF"/>
    <w:rsid w:val="00EE6B4E"/>
    <w:rsid w:val="00F2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4E"/>
  </w:style>
  <w:style w:type="paragraph" w:styleId="1">
    <w:name w:val="heading 1"/>
    <w:basedOn w:val="a"/>
    <w:link w:val="10"/>
    <w:uiPriority w:val="9"/>
    <w:qFormat/>
    <w:rsid w:val="000B3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9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a"/>
    <w:rsid w:val="000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employment/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ministry/programms/anticorruption/9/1" TargetMode="External"/><Relationship Id="rId12" Type="http://schemas.openxmlformats.org/officeDocument/2006/relationships/hyperlink" Target="https://mintrud.gov.ru/ministry/programms/anticorruption/9/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8" TargetMode="External"/><Relationship Id="rId11" Type="http://schemas.openxmlformats.org/officeDocument/2006/relationships/hyperlink" Target="https://mintrud.gov.ru/ministry/programms/anticorruption/9/18" TargetMode="External"/><Relationship Id="rId5" Type="http://schemas.openxmlformats.org/officeDocument/2006/relationships/hyperlink" Target="https://mintrud.gov.ru/ministry/programms/anticorruption/9/7" TargetMode="External"/><Relationship Id="rId10" Type="http://schemas.openxmlformats.org/officeDocument/2006/relationships/hyperlink" Target="https://mintrud.gov.ru/ministry/programms/anticorruption/9/11" TargetMode="External"/><Relationship Id="rId4" Type="http://schemas.openxmlformats.org/officeDocument/2006/relationships/hyperlink" Target="https://gossluzhba.gov.ru/anticorruption/corruption-prevention" TargetMode="External"/><Relationship Id="rId9" Type="http://schemas.openxmlformats.org/officeDocument/2006/relationships/hyperlink" Target="https://mintrud.gov.ru/ministry/programms/anticorruption/9/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2022-07-07T07:06:00Z</dcterms:created>
  <dcterms:modified xsi:type="dcterms:W3CDTF">2022-07-07T07:35:00Z</dcterms:modified>
</cp:coreProperties>
</file>